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tpwxop2fmvt8" w:id="0"/>
      <w:bookmarkEnd w:id="0"/>
      <w:r w:rsidDel="00000000" w:rsidR="00000000" w:rsidRPr="00000000">
        <w:rPr>
          <w:rFonts w:ascii="Times New Roman" w:cs="Times New Roman" w:eastAsia="Times New Roman" w:hAnsi="Times New Roman"/>
          <w:b w:val="1"/>
          <w:color w:val="000000"/>
          <w:rtl w:val="0"/>
        </w:rPr>
        <w:t xml:space="preserve">Successful Communication Portfolio</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Successful Communication portfolio item. </w:t>
      </w:r>
    </w:p>
    <w:p w:rsidR="00000000" w:rsidDel="00000000" w:rsidP="00000000" w:rsidRDefault="00000000" w:rsidRPr="00000000" w14:paraId="00000003">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67j20iri8x9m" w:id="1"/>
      <w:bookmarkEnd w:id="1"/>
      <w:r w:rsidDel="00000000" w:rsidR="00000000" w:rsidRPr="00000000">
        <w:rPr>
          <w:rFonts w:ascii="Times New Roman" w:cs="Times New Roman" w:eastAsia="Times New Roman" w:hAnsi="Times New Roman"/>
          <w:b w:val="1"/>
          <w:color w:val="000000"/>
          <w:rtl w:val="0"/>
        </w:rPr>
        <w:t xml:space="preserve">Portfolio Overview</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writing assignment, you will explore various elements involved in communication and how they interact.</w:t>
      </w:r>
    </w:p>
    <w:p w:rsidR="00000000" w:rsidDel="00000000" w:rsidP="00000000" w:rsidRDefault="00000000" w:rsidRPr="00000000" w14:paraId="00000005">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vsq9eet9ysf5" w:id="2"/>
      <w:bookmarkEnd w:id="2"/>
      <w:r w:rsidDel="00000000" w:rsidR="00000000" w:rsidRPr="00000000">
        <w:rPr>
          <w:rFonts w:ascii="Times New Roman" w:cs="Times New Roman" w:eastAsia="Times New Roman" w:hAnsi="Times New Roman"/>
          <w:b w:val="1"/>
          <w:color w:val="000000"/>
          <w:rtl w:val="0"/>
        </w:rPr>
        <w:t xml:space="preserve">Portfolio Goal</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one- to two-page (250- to 500-word) paper.</w:t>
      </w:r>
    </w:p>
    <w:p w:rsidR="00000000" w:rsidDel="00000000" w:rsidP="00000000" w:rsidRDefault="00000000" w:rsidRPr="00000000" w14:paraId="00000007">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ng47lyonmqti" w:id="3"/>
      <w:bookmarkEnd w:id="3"/>
      <w:r w:rsidDel="00000000" w:rsidR="00000000" w:rsidRPr="00000000">
        <w:rPr>
          <w:rFonts w:ascii="Times New Roman" w:cs="Times New Roman" w:eastAsia="Times New Roman" w:hAnsi="Times New Roman"/>
          <w:b w:val="1"/>
          <w:color w:val="000000"/>
          <w:rtl w:val="0"/>
        </w:rPr>
        <w:t xml:space="preserve">Portfolio Details</w:t>
      </w:r>
    </w:p>
    <w:p w:rsidR="00000000" w:rsidDel="00000000" w:rsidP="00000000" w:rsidRDefault="00000000" w:rsidRPr="00000000" w14:paraId="00000008">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le8g4b3rshxa" w:id="4"/>
      <w:bookmarkEnd w:id="4"/>
      <w:r w:rsidDel="00000000" w:rsidR="00000000" w:rsidRPr="00000000">
        <w:rPr>
          <w:rFonts w:ascii="Times New Roman" w:cs="Times New Roman" w:eastAsia="Times New Roman" w:hAnsi="Times New Roman"/>
          <w:b w:val="1"/>
          <w:color w:val="000000"/>
          <w:rtl w:val="0"/>
        </w:rPr>
        <w:t xml:space="preserve">Step 1: Select a public speaking event.</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your course materials and the Internet, research a speaking event during which an intended message was delivered successfully. The event could be based on fact or fiction. For example, perhaps you watched one of the president's speeches on television, or maybe you watched a movie in which a character delivers an effective speech. Write a short summary of the event that includes the following information:</w:t>
      </w:r>
    </w:p>
    <w:p w:rsidR="00000000" w:rsidDel="00000000" w:rsidP="00000000" w:rsidRDefault="00000000" w:rsidRPr="00000000" w14:paraId="0000000A">
      <w:pPr>
        <w:pageBreakBefore w:val="0"/>
        <w:numPr>
          <w:ilvl w:val="0"/>
          <w:numId w:val="1"/>
        </w:numPr>
        <w:spacing w:after="0" w:afterAutospacing="0" w:before="400" w:lineRule="auto"/>
        <w:ind w:left="720" w:hanging="360"/>
      </w:pPr>
      <w:r w:rsidDel="00000000" w:rsidR="00000000" w:rsidRPr="00000000">
        <w:rPr>
          <w:rFonts w:ascii="Times New Roman" w:cs="Times New Roman" w:eastAsia="Times New Roman" w:hAnsi="Times New Roman"/>
          <w:sz w:val="24"/>
          <w:szCs w:val="24"/>
          <w:rtl w:val="0"/>
        </w:rPr>
        <w:t xml:space="preserve">type of event</w:t>
      </w:r>
    </w:p>
    <w:p w:rsidR="00000000" w:rsidDel="00000000" w:rsidP="00000000" w:rsidRDefault="00000000" w:rsidRPr="00000000" w14:paraId="0000000B">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the setting of the event (where, when, and so on)</w:t>
      </w:r>
    </w:p>
    <w:p w:rsidR="00000000" w:rsidDel="00000000" w:rsidP="00000000" w:rsidRDefault="00000000" w:rsidRPr="00000000" w14:paraId="0000000C">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the audience for the communication</w:t>
      </w:r>
    </w:p>
    <w:p w:rsidR="00000000" w:rsidDel="00000000" w:rsidP="00000000" w:rsidRDefault="00000000" w:rsidRPr="00000000" w14:paraId="0000000D">
      <w:pPr>
        <w:pageBreakBefore w:val="0"/>
        <w:numPr>
          <w:ilvl w:val="0"/>
          <w:numId w:val="1"/>
        </w:numPr>
        <w:spacing w:after="40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main goal of the message being delivered</w:t>
      </w:r>
    </w:p>
    <w:p w:rsidR="00000000" w:rsidDel="00000000" w:rsidP="00000000" w:rsidRDefault="00000000" w:rsidRPr="00000000" w14:paraId="0000000E">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zetbd5nh76x8" w:id="5"/>
      <w:bookmarkEnd w:id="5"/>
      <w:r w:rsidDel="00000000" w:rsidR="00000000" w:rsidRPr="00000000">
        <w:rPr>
          <w:rFonts w:ascii="Times New Roman" w:cs="Times New Roman" w:eastAsia="Times New Roman" w:hAnsi="Times New Roman"/>
          <w:b w:val="1"/>
          <w:color w:val="000000"/>
          <w:rtl w:val="0"/>
        </w:rPr>
        <w:t xml:space="preserve">Step 2: Describe the public speaking elements in the event.</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one- to two-page (250- to 500-word) paper, address the following elements of communication observed during the event:</w:t>
      </w:r>
    </w:p>
    <w:p w:rsidR="00000000" w:rsidDel="00000000" w:rsidP="00000000" w:rsidRDefault="00000000" w:rsidRPr="00000000" w14:paraId="00000010">
      <w:pPr>
        <w:pageBreakBefore w:val="0"/>
        <w:numPr>
          <w:ilvl w:val="0"/>
          <w:numId w:val="2"/>
        </w:numPr>
        <w:spacing w:after="0" w:afterAutospacing="0" w:before="400" w:lineRule="auto"/>
        <w:ind w:left="720" w:hanging="360"/>
      </w:pPr>
      <w:r w:rsidDel="00000000" w:rsidR="00000000" w:rsidRPr="00000000">
        <w:rPr>
          <w:rFonts w:ascii="Times New Roman" w:cs="Times New Roman" w:eastAsia="Times New Roman" w:hAnsi="Times New Roman"/>
          <w:b w:val="1"/>
          <w:sz w:val="24"/>
          <w:szCs w:val="24"/>
          <w:rtl w:val="0"/>
        </w:rPr>
        <w:t xml:space="preserve">speaker </w:t>
      </w:r>
      <w:r w:rsidDel="00000000" w:rsidR="00000000" w:rsidRPr="00000000">
        <w:rPr>
          <w:rFonts w:ascii="Times New Roman" w:cs="Times New Roman" w:eastAsia="Times New Roman" w:hAnsi="Times New Roman"/>
          <w:sz w:val="24"/>
          <w:szCs w:val="24"/>
          <w:rtl w:val="0"/>
        </w:rPr>
        <w:t xml:space="preserve">– the person delivering the message in a communication process</w:t>
      </w:r>
    </w:p>
    <w:p w:rsidR="00000000" w:rsidDel="00000000" w:rsidP="00000000" w:rsidRDefault="00000000" w:rsidRPr="00000000" w14:paraId="00000011">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message </w:t>
      </w:r>
      <w:r w:rsidDel="00000000" w:rsidR="00000000" w:rsidRPr="00000000">
        <w:rPr>
          <w:rFonts w:ascii="Times New Roman" w:cs="Times New Roman" w:eastAsia="Times New Roman" w:hAnsi="Times New Roman"/>
          <w:sz w:val="24"/>
          <w:szCs w:val="24"/>
          <w:rtl w:val="0"/>
        </w:rPr>
        <w:t xml:space="preserve">– the information being communicated</w:t>
      </w:r>
    </w:p>
    <w:p w:rsidR="00000000" w:rsidDel="00000000" w:rsidP="00000000" w:rsidRDefault="00000000" w:rsidRPr="00000000" w14:paraId="00000012">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listener </w:t>
      </w:r>
      <w:r w:rsidDel="00000000" w:rsidR="00000000" w:rsidRPr="00000000">
        <w:rPr>
          <w:rFonts w:ascii="Times New Roman" w:cs="Times New Roman" w:eastAsia="Times New Roman" w:hAnsi="Times New Roman"/>
          <w:sz w:val="24"/>
          <w:szCs w:val="24"/>
          <w:rtl w:val="0"/>
        </w:rPr>
        <w:t xml:space="preserve">– the receiver of the intended message</w:t>
      </w:r>
    </w:p>
    <w:p w:rsidR="00000000" w:rsidDel="00000000" w:rsidP="00000000" w:rsidRDefault="00000000" w:rsidRPr="00000000" w14:paraId="00000013">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feedback </w:t>
      </w:r>
      <w:r w:rsidDel="00000000" w:rsidR="00000000" w:rsidRPr="00000000">
        <w:rPr>
          <w:rFonts w:ascii="Times New Roman" w:cs="Times New Roman" w:eastAsia="Times New Roman" w:hAnsi="Times New Roman"/>
          <w:sz w:val="24"/>
          <w:szCs w:val="24"/>
          <w:rtl w:val="0"/>
        </w:rPr>
        <w:t xml:space="preserve">– the response to the message provided to the speaker by the listener</w:t>
      </w:r>
    </w:p>
    <w:p w:rsidR="00000000" w:rsidDel="00000000" w:rsidP="00000000" w:rsidRDefault="00000000" w:rsidRPr="00000000" w14:paraId="00000014">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channel </w:t>
      </w:r>
      <w:r w:rsidDel="00000000" w:rsidR="00000000" w:rsidRPr="00000000">
        <w:rPr>
          <w:rFonts w:ascii="Times New Roman" w:cs="Times New Roman" w:eastAsia="Times New Roman" w:hAnsi="Times New Roman"/>
          <w:sz w:val="24"/>
          <w:szCs w:val="24"/>
          <w:rtl w:val="0"/>
        </w:rPr>
        <w:t xml:space="preserve">– the method used to communicate the message</w:t>
      </w:r>
    </w:p>
    <w:p w:rsidR="00000000" w:rsidDel="00000000" w:rsidP="00000000" w:rsidRDefault="00000000" w:rsidRPr="00000000" w14:paraId="00000015">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environment </w:t>
      </w:r>
      <w:r w:rsidDel="00000000" w:rsidR="00000000" w:rsidRPr="00000000">
        <w:rPr>
          <w:rFonts w:ascii="Times New Roman" w:cs="Times New Roman" w:eastAsia="Times New Roman" w:hAnsi="Times New Roman"/>
          <w:sz w:val="24"/>
          <w:szCs w:val="24"/>
          <w:rtl w:val="0"/>
        </w:rPr>
        <w:t xml:space="preserve">– the occasion and physical setting for the communication</w:t>
      </w:r>
    </w:p>
    <w:p w:rsidR="00000000" w:rsidDel="00000000" w:rsidP="00000000" w:rsidRDefault="00000000" w:rsidRPr="00000000" w14:paraId="00000016">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noise </w:t>
      </w:r>
      <w:r w:rsidDel="00000000" w:rsidR="00000000" w:rsidRPr="00000000">
        <w:rPr>
          <w:rFonts w:ascii="Times New Roman" w:cs="Times New Roman" w:eastAsia="Times New Roman" w:hAnsi="Times New Roman"/>
          <w:sz w:val="24"/>
          <w:szCs w:val="24"/>
          <w:rtl w:val="0"/>
        </w:rPr>
        <w:t xml:space="preserve">– distractions that inhibit the successful completion of the message delivery</w:t>
      </w:r>
    </w:p>
    <w:p w:rsidR="00000000" w:rsidDel="00000000" w:rsidP="00000000" w:rsidRDefault="00000000" w:rsidRPr="00000000" w14:paraId="00000017">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encoder </w:t>
      </w:r>
      <w:r w:rsidDel="00000000" w:rsidR="00000000" w:rsidRPr="00000000">
        <w:rPr>
          <w:rFonts w:ascii="Times New Roman" w:cs="Times New Roman" w:eastAsia="Times New Roman" w:hAnsi="Times New Roman"/>
          <w:sz w:val="24"/>
          <w:szCs w:val="24"/>
          <w:rtl w:val="0"/>
        </w:rPr>
        <w:t xml:space="preserve">– the speaker, who selects the symbols to carry the message</w:t>
      </w:r>
    </w:p>
    <w:p w:rsidR="00000000" w:rsidDel="00000000" w:rsidP="00000000" w:rsidRDefault="00000000" w:rsidRPr="00000000" w14:paraId="00000018">
      <w:pPr>
        <w:pageBreakBefore w:val="0"/>
        <w:numPr>
          <w:ilvl w:val="0"/>
          <w:numId w:val="2"/>
        </w:numPr>
        <w:spacing w:after="40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decoder </w:t>
      </w:r>
      <w:r w:rsidDel="00000000" w:rsidR="00000000" w:rsidRPr="00000000">
        <w:rPr>
          <w:rFonts w:ascii="Times New Roman" w:cs="Times New Roman" w:eastAsia="Times New Roman" w:hAnsi="Times New Roman"/>
          <w:sz w:val="24"/>
          <w:szCs w:val="24"/>
          <w:rtl w:val="0"/>
        </w:rPr>
        <w:t xml:space="preserve">– the listener, who attaches meaning to the symbols received</w:t>
      </w:r>
    </w:p>
    <w:p w:rsidR="00000000" w:rsidDel="00000000" w:rsidP="00000000" w:rsidRDefault="00000000" w:rsidRPr="00000000" w14:paraId="00000019">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1w0kixfmhg2" w:id="6"/>
      <w:bookmarkEnd w:id="6"/>
      <w:r w:rsidDel="00000000" w:rsidR="00000000" w:rsidRPr="00000000">
        <w:rPr>
          <w:rFonts w:ascii="Times New Roman" w:cs="Times New Roman" w:eastAsia="Times New Roman" w:hAnsi="Times New Roman"/>
          <w:b w:val="1"/>
          <w:color w:val="000000"/>
          <w:rtl w:val="0"/>
        </w:rPr>
        <w:t xml:space="preserve">Step 3: Highlight communication successes.</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paragraph that describes the public speaking elements that played the biggest roles in making the communication successful. Explain why these elements worked so well.</w:t>
      </w:r>
    </w:p>
    <w:p w:rsidR="00000000" w:rsidDel="00000000" w:rsidP="00000000" w:rsidRDefault="00000000" w:rsidRPr="00000000" w14:paraId="0000001B">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1ottejuav0yw" w:id="7"/>
      <w:bookmarkEnd w:id="7"/>
      <w:r w:rsidDel="00000000" w:rsidR="00000000" w:rsidRPr="00000000">
        <w:rPr>
          <w:rFonts w:ascii="Times New Roman" w:cs="Times New Roman" w:eastAsia="Times New Roman" w:hAnsi="Times New Roman"/>
          <w:b w:val="1"/>
          <w:color w:val="000000"/>
          <w:rtl w:val="0"/>
        </w:rPr>
        <w:t xml:space="preserve">Step 4: Save and submit your assignment.</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have completed the assignment, save a copy for yourself in an easily accessible place and submit a copy to your instructor.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link to access the Successful Communication rubric.</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link to access the Successful Communication rubric.</w:t>
      </w:r>
    </w:p>
    <w:p w:rsidR="00000000" w:rsidDel="00000000" w:rsidP="00000000" w:rsidRDefault="00000000" w:rsidRPr="00000000" w14:paraId="00000021">
      <w:pPr>
        <w:pageBreakBefore w:val="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139700" cy="203200"/>
            <wp:effectExtent b="0" l="0" r="0" t="0"/>
            <wp:docPr descr="mouse icon" id="1" name="image1.png"/>
            <a:graphic>
              <a:graphicData uri="http://schemas.openxmlformats.org/drawingml/2006/picture">
                <pic:pic>
                  <pic:nvPicPr>
                    <pic:cNvPr descr="mouse icon" id="0" name="image1.png"/>
                    <pic:cNvPicPr preferRelativeResize="0"/>
                  </pic:nvPicPr>
                  <pic:blipFill>
                    <a:blip r:embed="rId6"/>
                    <a:srcRect b="0" l="0" r="0" t="0"/>
                    <a:stretch>
                      <a:fillRect/>
                    </a:stretch>
                  </pic:blipFill>
                  <pic:spPr>
                    <a:xfrm>
                      <a:off x="0" y="0"/>
                      <a:ext cx="139700"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fldChar w:fldCharType="begin"/>
        <w:instrText xml:space="preserve"> HYPERLINK "https://www.connexus.com/extra/ThirdPartyProviders/courseConnect/32931_PublicSpeaking/assets/docs/portfolio_rubric.docx"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Successful Communication Rubric</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