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961pldwdpx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Speech Patterns Portfolio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the Speech Patterns portfolio item.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ageBreakBefore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fwbor2dqaac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Portfolio Overview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this practice exercise, you will explore the importance of organizing the main ideas of a speech into a pattern.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ageBreakBefore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mi3dt7inlzv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Portfolio Goal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one- to two-page (250–500-word) paper answering the exercise questions.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ageBreakBefore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kdy6bc3v130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Portfolio Details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before="40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definitions for patterns of organization. In a one- to two-page (250–500-word) paper, write a brief definition or description in your own words for each of the following patterns used to structure the flow of information in a speech: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Topical Pattern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Chronological Pattern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Spatial Pattern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Causal Pattern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Monroe's Motivated Sequence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the following list of statements about the topic of friendship. Determine which of the patterns of organization might be useful to create a logical flow of information for the statements. Select one pattern of organization to use to organize the statements. It can be one of the five that you defined in Step 1 or another one from any of the lesson materials or another source.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Statements about Friendship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develop an acquaintanceship.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Friendship is an interpersonal relationship between two persons that is characterized by mutual positive regard.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meet.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order to understand friendships, we need to see what a friendship is and its stages of development.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Friendship is one of the most important of our interpersonal relationships.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develop an intimate friendship.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Friendships develop through various stages.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Friendships don't develop full-blown, but rather go through various stages—from the initial meeting to intimate friendship.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develop a casual friendship.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understanding friendship, we will be in a better position to develop and maintain productive and enjoyable friendships.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Friendship—an interpersonal relationship characterized by mutual positive regard—is one of our most important assets.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develop a close relationship.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Friendship is vital to all of us.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Arrange the statements to form a logical flow. Modify your arrangement as many times as needed to fit one of the organizational patterns you learned about in the lesson.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top of a sheet of blank paper, write the heading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Determine which statements you would include in the speech introduction. Then fill in the rest of the components of an introduction.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top of a second sheet of blank paper, write the heading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Determine which statements you would include in the body of the speech.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top of a third sheet of blank paper, write the heading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Conclusion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Determine which statements you would include in the conclusion of the speech. Then fill in the rest of the components of a conclusion.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your word processing document, enter the headings and associated statements.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the questions: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pattern of organization did you use to structure the flow of statements?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there any other patterns that you could have potentially used? If so, which one(s)?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40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you have completed the assignment, save a copy for yourself in an easily accessible place and submit a copy to your instructor.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the link to access the Speech Patterns rubric.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9700" cy="203200"/>
            <wp:effectExtent b="0" l="0" r="0" t="0"/>
            <wp:docPr descr="mouse icon" id="1" name="image1.png"/>
            <a:graphic>
              <a:graphicData uri="http://schemas.openxmlformats.org/drawingml/2006/picture">
                <pic:pic>
                  <pic:nvPicPr>
                    <pic:cNvPr descr="mouse icon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"https://www.connexus.com/extra/ThirdPartyProviders/courseConnect/32931_PublicSpeaking/assets/docs/portfolio_rubric.docx"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Speech Patterns Rubric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